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9" w:rsidRPr="00994DCD" w:rsidRDefault="00956799">
      <w:pPr>
        <w:pStyle w:val="ConsPlusTitle"/>
        <w:widowControl/>
        <w:jc w:val="center"/>
        <w:outlineLvl w:val="0"/>
      </w:pPr>
      <w:r w:rsidRPr="00994DCD">
        <w:t>МИНИСТЕРСТВО ТРАНСПОРТА МОСКОВСКОЙ ОБЛАСТИ</w:t>
      </w:r>
    </w:p>
    <w:p w:rsidR="00956799" w:rsidRPr="00994DCD" w:rsidRDefault="00956799">
      <w:pPr>
        <w:pStyle w:val="ConsPlusTitle"/>
        <w:widowControl/>
        <w:jc w:val="center"/>
      </w:pPr>
    </w:p>
    <w:p w:rsidR="00956799" w:rsidRPr="00994DCD" w:rsidRDefault="00956799">
      <w:pPr>
        <w:pStyle w:val="ConsPlusTitle"/>
        <w:widowControl/>
        <w:jc w:val="center"/>
      </w:pPr>
      <w:r w:rsidRPr="00994DCD">
        <w:t>РАСПОРЯЖЕНИЕ</w:t>
      </w:r>
    </w:p>
    <w:p w:rsidR="00956799" w:rsidRPr="00994DCD" w:rsidRDefault="00956799">
      <w:pPr>
        <w:pStyle w:val="ConsPlusTitle"/>
        <w:widowControl/>
        <w:jc w:val="center"/>
      </w:pPr>
      <w:r w:rsidRPr="00994DCD"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994DCD">
          <w:t>2009 г</w:t>
        </w:r>
      </w:smartTag>
      <w:r w:rsidRPr="00994DCD">
        <w:t>. N 365</w:t>
      </w:r>
    </w:p>
    <w:p w:rsidR="00956799" w:rsidRPr="00994DCD" w:rsidRDefault="00956799">
      <w:pPr>
        <w:pStyle w:val="ConsPlusTitle"/>
        <w:widowControl/>
        <w:jc w:val="center"/>
      </w:pPr>
    </w:p>
    <w:p w:rsidR="00956799" w:rsidRPr="00994DCD" w:rsidRDefault="00956799">
      <w:pPr>
        <w:pStyle w:val="ConsPlusTitle"/>
        <w:widowControl/>
        <w:jc w:val="center"/>
      </w:pPr>
      <w:r w:rsidRPr="00994DCD">
        <w:t xml:space="preserve">О ПОРЯДКЕ ПРОЕЗДА ПАССАЖИРОВ </w:t>
      </w:r>
      <w:proofErr w:type="gramStart"/>
      <w:r w:rsidRPr="00994DCD">
        <w:t>В</w:t>
      </w:r>
      <w:proofErr w:type="gramEnd"/>
      <w:r w:rsidRPr="00994DCD">
        <w:t xml:space="preserve"> АВТОМОБИЛЬНОМ И ГОРОДСКОМ</w:t>
      </w:r>
    </w:p>
    <w:p w:rsidR="00956799" w:rsidRPr="00994DCD" w:rsidRDefault="00956799">
      <w:pPr>
        <w:pStyle w:val="ConsPlusTitle"/>
        <w:widowControl/>
        <w:jc w:val="center"/>
      </w:pPr>
      <w:r w:rsidRPr="00994DCD">
        <w:t xml:space="preserve">НАЗЕМНОМ ЭЛЕКТРИЧЕСКОМ </w:t>
      </w:r>
      <w:proofErr w:type="gramStart"/>
      <w:r w:rsidRPr="00994DCD">
        <w:t>ТРАНСПОРТЕ</w:t>
      </w:r>
      <w:proofErr w:type="gramEnd"/>
      <w:r w:rsidRPr="00994DCD">
        <w:t xml:space="preserve"> МОСКОВСКОЙ ОБЛАСТИ,</w:t>
      </w:r>
    </w:p>
    <w:p w:rsidR="00956799" w:rsidRPr="00994DCD" w:rsidRDefault="00956799">
      <w:pPr>
        <w:pStyle w:val="ConsPlusTitle"/>
        <w:widowControl/>
        <w:jc w:val="center"/>
      </w:pPr>
      <w:proofErr w:type="gramStart"/>
      <w:r w:rsidRPr="00994DCD">
        <w:t>ОБОРУДОВАННОМ</w:t>
      </w:r>
      <w:proofErr w:type="gramEnd"/>
      <w:r w:rsidRPr="00994DCD">
        <w:t xml:space="preserve"> АВТОМАТИЗИРОВАННОЙ СИСТЕМОЙ КОНТРОЛЯ ОПЛАТЫ</w:t>
      </w:r>
      <w:r w:rsidR="0003501D" w:rsidRPr="00994DCD">
        <w:t xml:space="preserve"> </w:t>
      </w:r>
      <w:r w:rsidRPr="00994DCD">
        <w:t>ПРОЕЗДА ПАССАЖИРОВ, ПО МАРШРУТАМ РЕГУЛЯРНЫХ ПЕРЕВОЗОК</w:t>
      </w:r>
      <w:r w:rsidR="0003501D" w:rsidRPr="00994DCD">
        <w:t xml:space="preserve"> </w:t>
      </w:r>
      <w:r w:rsidRPr="00994DCD">
        <w:t>ПО РЕГУЛИРУЕМЫМ ТАРИФАМ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В соответствии с </w:t>
      </w:r>
      <w:hyperlink r:id="rId4" w:history="1">
        <w:r w:rsidRPr="00994DCD">
          <w:t>постановлением</w:t>
        </w:r>
      </w:hyperlink>
      <w:r w:rsidRPr="00994DCD">
        <w:t xml:space="preserve"> Правительства Московской области от 19.03.2007 N 171/10 "О внедрении автоматизированной системы контроля оплаты проезда пассажиров", </w:t>
      </w:r>
      <w:hyperlink r:id="rId5" w:history="1">
        <w:r w:rsidRPr="00994DCD">
          <w:t>Законом</w:t>
        </w:r>
      </w:hyperlink>
      <w:r w:rsidRPr="00994DCD">
        <w:t xml:space="preserve"> Московской области N 268/2005-ОЗ "Об организации транспортного обслуживания населения на территории Московской области":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1. Утвердить </w:t>
      </w:r>
      <w:hyperlink r:id="rId6" w:history="1">
        <w:r w:rsidRPr="00994DCD">
          <w:t>Порядок</w:t>
        </w:r>
      </w:hyperlink>
      <w:r w:rsidRPr="00994DCD">
        <w:t xml:space="preserve"> проезда пассажиров в автомобильном и городском наземном электрическом транспорте Московской области, оборудованном автоматизированной системой контроля оплаты проезда пассажиров, по маршрутам регулярных перевозок по регулируемым тарифам (далее - Порядок) (прилагается).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2. Руководителям транспортных организаций, осуществляющим регулярные перевозки по регулируемым тарифам, организовать работу по информированию населения на автовокзалах, автостанциях, в салонах транспортных средств о </w:t>
      </w:r>
      <w:hyperlink r:id="rId7" w:history="1">
        <w:r w:rsidRPr="00994DCD">
          <w:t>Порядке</w:t>
        </w:r>
      </w:hyperlink>
      <w:r w:rsidRPr="00994DCD">
        <w:t xml:space="preserve">, указанном в </w:t>
      </w:r>
      <w:hyperlink r:id="rId8" w:history="1">
        <w:r w:rsidRPr="00994DCD">
          <w:t>п. 1</w:t>
        </w:r>
      </w:hyperlink>
      <w:r w:rsidRPr="00994DCD">
        <w:t xml:space="preserve"> настоящего распоряжения.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3. Заместителю начальника Управления нормативно-правового обеспечения </w:t>
      </w:r>
      <w:proofErr w:type="spellStart"/>
      <w:r w:rsidRPr="00994DCD">
        <w:t>Тюнееву</w:t>
      </w:r>
      <w:proofErr w:type="spellEnd"/>
      <w:r w:rsidRPr="00994DCD">
        <w:t xml:space="preserve"> Н.Н. организовать государственную регистрацию настоящего распоряжения в Управлении Министерства юстиции Российской Федерации по Московской области.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4. Начальнику Управления делами Антоновой Е.И. организовать опубликование настоящего распоряжения в средствах массовой информации и на официальном сайте Министерства транспорта Московской области после государственной регистрации в Управлении Министерства юстиции Российской Федерации по Московской области.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5. Признать утратившими силу: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hyperlink r:id="rId9" w:history="1">
        <w:r w:rsidRPr="00994DCD">
          <w:t>распоряжение</w:t>
        </w:r>
      </w:hyperlink>
      <w:r w:rsidRPr="00994DCD">
        <w:t xml:space="preserve"> Министерства транспорта Московской области от 06.07.2007 N 107 "О порядке проезда пассажиров на транспорте общего пользования Московской области (автобус, трамвай, троллейбус), оборудованном автоматизированной системой контроля оплаты проезда пассажиров";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hyperlink r:id="rId10" w:history="1">
        <w:r w:rsidRPr="00994DCD">
          <w:t>распоряжение</w:t>
        </w:r>
      </w:hyperlink>
      <w:r w:rsidRPr="00994DCD">
        <w:t xml:space="preserve"> Министерства транспорта Московской области от 26.12.2007 N 250 "О внесении изменений в Порядок проезда пассажиров на транспорте общего пользования Московской области (автобус, трамвай, троллейбус), оборудованном автоматизированной системой контроля оплаты проезда пассажиров, утвержденный распоряжением Министерства транспорта Московской области от 06.07.2007 N 107";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hyperlink r:id="rId11" w:history="1">
        <w:r w:rsidRPr="00994DCD">
          <w:t>распоряжение</w:t>
        </w:r>
      </w:hyperlink>
      <w:r w:rsidRPr="00994DCD">
        <w:t xml:space="preserve"> Министерства транспорта Московской области от 18.08.2008 N 179 "О внесении изменений в Порядок проезда пассажиров на транспорте общего пользования Московской области (автобус, трамвай, троллейбус), оборудованном автоматизированной системой контроля оплаты проезда пассажиров".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6. </w:t>
      </w:r>
      <w:proofErr w:type="gramStart"/>
      <w:r w:rsidRPr="00994DCD">
        <w:t>Контроль за</w:t>
      </w:r>
      <w:proofErr w:type="gramEnd"/>
      <w:r w:rsidRPr="00994DCD">
        <w:t xml:space="preserve"> выполнением настоящего распоряжения возложить на заместителя министра транспорта Правительства Московской области Забелина В.Н.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t>Заместитель председателя Правительства</w:t>
      </w: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t>Московской области - министр транспорта</w:t>
      </w: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t>Правительства Московской области</w:t>
      </w: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t xml:space="preserve">П.Д. </w:t>
      </w:r>
      <w:proofErr w:type="spellStart"/>
      <w:r w:rsidRPr="00994DCD">
        <w:t>Кацыв</w:t>
      </w:r>
      <w:proofErr w:type="spellEnd"/>
    </w:p>
    <w:p w:rsidR="0003501D" w:rsidRPr="00994DCD" w:rsidRDefault="0003501D">
      <w:pPr>
        <w:autoSpaceDE w:val="0"/>
        <w:autoSpaceDN w:val="0"/>
        <w:adjustRightInd w:val="0"/>
        <w:jc w:val="right"/>
      </w:pPr>
    </w:p>
    <w:p w:rsidR="00956799" w:rsidRPr="00994DCD" w:rsidRDefault="00956799">
      <w:pPr>
        <w:autoSpaceDE w:val="0"/>
        <w:autoSpaceDN w:val="0"/>
        <w:adjustRightInd w:val="0"/>
        <w:jc w:val="right"/>
        <w:outlineLvl w:val="0"/>
      </w:pPr>
      <w:r w:rsidRPr="00994DCD">
        <w:t>Утвержден</w:t>
      </w: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t>распоряжением</w:t>
      </w: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lastRenderedPageBreak/>
        <w:t>Министерства транспорта</w:t>
      </w: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t>Московской области</w:t>
      </w:r>
    </w:p>
    <w:p w:rsidR="00956799" w:rsidRPr="00994DCD" w:rsidRDefault="00956799">
      <w:pPr>
        <w:autoSpaceDE w:val="0"/>
        <w:autoSpaceDN w:val="0"/>
        <w:adjustRightInd w:val="0"/>
        <w:jc w:val="right"/>
      </w:pPr>
      <w:r w:rsidRPr="00994DCD"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994DCD">
          <w:t>2009 г</w:t>
        </w:r>
      </w:smartTag>
      <w:r w:rsidRPr="00994DCD">
        <w:t>. N 365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</w:p>
    <w:p w:rsidR="00956799" w:rsidRPr="00994DCD" w:rsidRDefault="00956799">
      <w:pPr>
        <w:pStyle w:val="ConsPlusTitle"/>
        <w:widowControl/>
        <w:jc w:val="center"/>
      </w:pPr>
      <w:r w:rsidRPr="00994DCD">
        <w:t>ПОРЯДОК</w:t>
      </w:r>
    </w:p>
    <w:p w:rsidR="00956799" w:rsidRPr="00994DCD" w:rsidRDefault="00956799">
      <w:pPr>
        <w:pStyle w:val="ConsPlusTitle"/>
        <w:widowControl/>
        <w:jc w:val="center"/>
      </w:pPr>
      <w:r w:rsidRPr="00994DCD">
        <w:t xml:space="preserve">ПРОЕЗДА ПАССАЖИРОВ В </w:t>
      </w:r>
      <w:proofErr w:type="gramStart"/>
      <w:r w:rsidRPr="00994DCD">
        <w:t>АВТОМОБИЛЬНОМ</w:t>
      </w:r>
      <w:proofErr w:type="gramEnd"/>
      <w:r w:rsidRPr="00994DCD">
        <w:t xml:space="preserve"> И ГОРОДСКОМ НАЗЕМНОМ</w:t>
      </w:r>
    </w:p>
    <w:p w:rsidR="00956799" w:rsidRPr="00994DCD" w:rsidRDefault="00956799">
      <w:pPr>
        <w:pStyle w:val="ConsPlusTitle"/>
        <w:widowControl/>
        <w:jc w:val="center"/>
      </w:pPr>
      <w:r w:rsidRPr="00994DCD">
        <w:t xml:space="preserve">ЭЛЕКТРИЧЕСКОМ </w:t>
      </w:r>
      <w:proofErr w:type="gramStart"/>
      <w:r w:rsidRPr="00994DCD">
        <w:t>ТРАНСПОРТЕ</w:t>
      </w:r>
      <w:proofErr w:type="gramEnd"/>
      <w:r w:rsidRPr="00994DCD">
        <w:t xml:space="preserve"> МОСКОВСКОЙ ОБЛАСТИ, ОБОРУДОВАННОМ</w:t>
      </w:r>
    </w:p>
    <w:p w:rsidR="00956799" w:rsidRPr="00994DCD" w:rsidRDefault="00956799">
      <w:pPr>
        <w:pStyle w:val="ConsPlusTitle"/>
        <w:widowControl/>
        <w:jc w:val="center"/>
      </w:pPr>
      <w:r w:rsidRPr="00994DCD">
        <w:t>АВТОМАТИЗИРОВАННОЙ СИСТЕМОЙ КОНТРОЛЯ ОПЛАТЫ ПРОЕЗДА</w:t>
      </w:r>
    </w:p>
    <w:p w:rsidR="00956799" w:rsidRPr="00994DCD" w:rsidRDefault="00956799">
      <w:pPr>
        <w:pStyle w:val="ConsPlusTitle"/>
        <w:widowControl/>
        <w:jc w:val="center"/>
      </w:pPr>
      <w:r w:rsidRPr="00994DCD">
        <w:t>ПАССАЖИРОВ, ПО МАРШРУТАМ РЕГУЛЯРНЫХ ПЕРЕВОЗОК</w:t>
      </w:r>
    </w:p>
    <w:p w:rsidR="00956799" w:rsidRPr="00994DCD" w:rsidRDefault="00956799">
      <w:pPr>
        <w:pStyle w:val="ConsPlusTitle"/>
        <w:widowControl/>
        <w:jc w:val="center"/>
      </w:pPr>
      <w:r w:rsidRPr="00994DCD">
        <w:t>ПО РЕГУЛИРУЕМЫМ ТАРИФАМ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jc w:val="center"/>
        <w:outlineLvl w:val="1"/>
      </w:pPr>
      <w:r w:rsidRPr="00994DCD">
        <w:t>1. Общие положения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1.1. Настоящий Порядок определяет условия проезда пассажиров в автомобильном и городском наземном электрическом транспорте Московской области, оборудованном автоматизированной системой контроля оплаты проезда пассажиров, по маршрутам регулярных перевозок по регулируемым тарифам.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1.2. Основные понятия, используемые для целей настоящего Порядка: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Транспортная карта - микропроцессорная бесконтактная карта стандарта </w:t>
      </w:r>
      <w:proofErr w:type="spellStart"/>
      <w:r w:rsidRPr="00994DCD">
        <w:t>Mifare</w:t>
      </w:r>
      <w:proofErr w:type="spellEnd"/>
      <w:r w:rsidRPr="00994DCD">
        <w:t>, предназначенная для проезда пассажиров в автомобильном и городском наземном электрическом транспорте Московской области, оборудованном автоматизированной системой контроля оплаты проезда пассажиров (далее - АСКП), по маршрутам регулярных перевозок по регулируемым тарифам.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Социальная карта жителя Московской области, временный единый социальный билет жителя Московской области (далее - социальная карта) - микропроцессорная бесконтактная карта стандарта </w:t>
      </w:r>
      <w:proofErr w:type="spellStart"/>
      <w:r w:rsidRPr="00994DCD">
        <w:t>Mifare</w:t>
      </w:r>
      <w:proofErr w:type="spellEnd"/>
      <w:r w:rsidRPr="00994DCD">
        <w:t>, выданная органами социальной защиты населения для проезда в автомобильном и городском наземном электрическом транспорте Московской области, оборудованном АСКП, по маршрутам регулярных перевозок по регулируемым тарифам.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1.3. Временный единый социальный билет жителя Московской области действителен при наличии паспорта и документа о праве на льготы.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1.4. Проезд пассажиров в автомобильном и городском наземном электрическом транспорте Московской области, оборудованном АСКП, по маршрутам регулярных перевозок по регулируемым тарифам осуществляется с использованием транспортных карт и социальных карт.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1.5. Транспортные карты для проезда по маршрутам регулярных перевозок по регулируемым тарифам в автомобильном и городском наземном электрическом транспорте Московской области, оборудованном АСКП, приобретаются в кассах транспортных организаций и в специализированных пунктах реализации проездных билетов.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1.6. Возврат средств за неиспользованные поездки по транспортной карте не производится.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1.7. Транспортная карта дает право проезда по ней одному пассажиру.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1.8. При проезде в автомобильном и городском наземном электрическом транспорте Московской области, оборудованном АСКП, по маршрутам регулярных перевозок по регулируемым тарифам пассажир обязан: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- сохранять квитанции и чеки, выданные при приобретении транспортной карты, до окончания срока ее действия;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- иметь документ, подтверждающий право на льготу, и удостоверение личности, если пассажир имеет право проезда по транспортной карте "Социальный проездной";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- иметь служебное удостоверение, если пассажир имеет право проезда по транспортной карте "Проездной сотрудника ОВД Московской области".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jc w:val="center"/>
        <w:outlineLvl w:val="1"/>
      </w:pPr>
      <w:r w:rsidRPr="00994DCD">
        <w:t>2. Вход и выход пассажиров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lastRenderedPageBreak/>
        <w:t>2.1. Вход и выход пассажиров разрешается только на остановочных пунктах после полной остановки трамвая, троллейбуса, автобуса.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Пассажир может выйти из салона транспортного средства на остановке по требованию, заблаговременно подав сигнал водителю нажатием на кнопку звонка.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2.2. При входе и выходе из салона транспортного средства пассажиру в целях безопасности рекомендуется держаться за поручни.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2.3. Вход в транспортное средство, не оснащенное техническими устройствами контроля оплаты проезда и пассажиропотока (турникетами), разрешается после выхода пассажиров через все двери, кроме передней, а выход - через все двери.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2.4. Вход в транспортное средство через </w:t>
      </w:r>
      <w:proofErr w:type="gramStart"/>
      <w:r w:rsidRPr="00994DCD">
        <w:t>переднюю</w:t>
      </w:r>
      <w:proofErr w:type="gramEnd"/>
      <w:r w:rsidRPr="00994DCD">
        <w:t xml:space="preserve"> дверь разрешается пассажирам с детьми дошкольного возраста, детям в возрасте до 10 лет, лицам престарелого возраста, беременным женщинам, инвалидам.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2.5. Вход в транспортное средство с багажом разрешается только через задние двери.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jc w:val="center"/>
        <w:outlineLvl w:val="1"/>
      </w:pPr>
      <w:r w:rsidRPr="00994DCD">
        <w:t>3. Оплата проезда и провоза багажа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3.1. Оплата проезда производится путем регистрации поездки по транспортной карте или социальной карте устройством считывания карт.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3.2. Пассажир при входе в салон транспортного средства обязан передать кондуктору (водителю) транспортную карту или социальную карту и назвать конечную остановку пути его следования по маршруту.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3.3. Не оплатившим проезд считается пассажир: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а) </w:t>
      </w:r>
      <w:proofErr w:type="gramStart"/>
      <w:r w:rsidRPr="00994DCD">
        <w:t>проезжающий</w:t>
      </w:r>
      <w:proofErr w:type="gramEnd"/>
      <w:r w:rsidRPr="00994DCD">
        <w:t xml:space="preserve"> по транспортной карте или социальной карте, не прошедшей регистрацию устройством считывания карт;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б) </w:t>
      </w:r>
      <w:proofErr w:type="gramStart"/>
      <w:r w:rsidRPr="00994DCD">
        <w:t>проезжающий</w:t>
      </w:r>
      <w:proofErr w:type="gramEnd"/>
      <w:r w:rsidRPr="00994DCD">
        <w:t xml:space="preserve"> на пригородном маршруте от пункта посадки на расстояние, превышающее дальность поездки, предусмотренную транспортной картой;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в) </w:t>
      </w:r>
      <w:proofErr w:type="gramStart"/>
      <w:r w:rsidRPr="00994DCD">
        <w:t>проезжающий</w:t>
      </w:r>
      <w:proofErr w:type="gramEnd"/>
      <w:r w:rsidRPr="00994DCD">
        <w:t xml:space="preserve"> по недействительной транспортной карте или социальной карте.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3.4. Недействительными являются: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а) транспортные карты с истекшим сроком действия или годности;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б) транспортные карты на ограниченное число поездок с исчерпанным лимитом поездок;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в) социальные карты, выданные другому лицу;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г) неправомерно используемые транспортные карты: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- социальные проездные билеты без предъявления документа, подтверждающего право на льготу, и удостоверения личности;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- проездные сотрудников ОВД Московской области без предъявления служебного удостоверения.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3.5. Оплата провоза багажа производится путем погашения багажной квитанции, не дающей разрешение на проезд пассажира. При провозе багажа пассажир должен приобрести багажную квитанцию в специализированных пунктах реализации проездных билетов или у кондуктора (водителя).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3.6. Пассажир, проезжающий на пригородном маршруте на расстояние (тарифные участки), превышающее дальность поездки, предусмотренную транспортной картой, обязан оплатить кондуктору (водителю) стоимость проезда по участку маршрута, не учтенному транспортной картой, в соответствии с прейскурантом.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jc w:val="center"/>
        <w:outlineLvl w:val="1"/>
      </w:pPr>
      <w:r w:rsidRPr="00994DCD">
        <w:t>4. Особенности проезда и порядка оплаты проезда</w:t>
      </w:r>
    </w:p>
    <w:p w:rsidR="00956799" w:rsidRPr="00994DCD" w:rsidRDefault="00956799">
      <w:pPr>
        <w:autoSpaceDE w:val="0"/>
        <w:autoSpaceDN w:val="0"/>
        <w:adjustRightInd w:val="0"/>
        <w:jc w:val="center"/>
      </w:pPr>
      <w:r w:rsidRPr="00994DCD">
        <w:t>по маршрутам регулярных перевозок по регулируемым тарифам</w:t>
      </w:r>
    </w:p>
    <w:p w:rsidR="00956799" w:rsidRPr="00994DCD" w:rsidRDefault="00956799">
      <w:pPr>
        <w:autoSpaceDE w:val="0"/>
        <w:autoSpaceDN w:val="0"/>
        <w:adjustRightInd w:val="0"/>
        <w:jc w:val="center"/>
      </w:pPr>
      <w:r w:rsidRPr="00994DCD">
        <w:t>в автомобильном и городском наземном электрическом</w:t>
      </w:r>
    </w:p>
    <w:p w:rsidR="00956799" w:rsidRPr="00994DCD" w:rsidRDefault="00956799">
      <w:pPr>
        <w:autoSpaceDE w:val="0"/>
        <w:autoSpaceDN w:val="0"/>
        <w:adjustRightInd w:val="0"/>
        <w:jc w:val="center"/>
      </w:pPr>
      <w:r w:rsidRPr="00994DCD">
        <w:t xml:space="preserve">транспорте Московской области, оборудованном </w:t>
      </w:r>
      <w:proofErr w:type="gramStart"/>
      <w:r w:rsidRPr="00994DCD">
        <w:t>техническими</w:t>
      </w:r>
      <w:proofErr w:type="gramEnd"/>
    </w:p>
    <w:p w:rsidR="00956799" w:rsidRPr="00994DCD" w:rsidRDefault="00956799">
      <w:pPr>
        <w:autoSpaceDE w:val="0"/>
        <w:autoSpaceDN w:val="0"/>
        <w:adjustRightInd w:val="0"/>
        <w:jc w:val="center"/>
      </w:pPr>
      <w:r w:rsidRPr="00994DCD">
        <w:t>устройствами контроля оплаты проезда</w:t>
      </w:r>
    </w:p>
    <w:p w:rsidR="00956799" w:rsidRPr="00994DCD" w:rsidRDefault="00956799">
      <w:pPr>
        <w:autoSpaceDE w:val="0"/>
        <w:autoSpaceDN w:val="0"/>
        <w:adjustRightInd w:val="0"/>
        <w:jc w:val="center"/>
      </w:pPr>
      <w:r w:rsidRPr="00994DCD">
        <w:t>и пассажиропотока (турникетами)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lastRenderedPageBreak/>
        <w:t>4.1. Вход в салон транспортного средства осуществляется после поднесения транспортной карты либо социальной карты к устройству считывания карт и появления на индикаторе устройства разрешающего сигнала.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4.2. Вход в транспортное средство через </w:t>
      </w:r>
      <w:proofErr w:type="gramStart"/>
      <w:r w:rsidRPr="00994DCD">
        <w:t>переднюю</w:t>
      </w:r>
      <w:proofErr w:type="gramEnd"/>
      <w:r w:rsidRPr="00994DCD">
        <w:t xml:space="preserve"> дверь осуществляется только после выхода пассажиров.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4.3. Вход в транспортное средство через среднюю дверь осуществляется через половину дверного проема, обозначенную специальным указателем "Вход".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4.4. Выход из салона осуществляется после поднесения транспортной карты или социальной карты к выходному устройству считывания карт и появления на индикаторе устройства разрешающего сигнала. При выходе из салона транспортная карта на одну поездку опускается в </w:t>
      </w:r>
      <w:proofErr w:type="spellStart"/>
      <w:r w:rsidRPr="00994DCD">
        <w:t>картоприемник</w:t>
      </w:r>
      <w:proofErr w:type="spellEnd"/>
      <w:r w:rsidRPr="00994DCD">
        <w:t xml:space="preserve"> выходного устройства считывания карт безвозвратно.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4.5. Выход из транспортного средства через </w:t>
      </w:r>
      <w:proofErr w:type="gramStart"/>
      <w:r w:rsidRPr="00994DCD">
        <w:t>переднюю</w:t>
      </w:r>
      <w:proofErr w:type="gramEnd"/>
      <w:r w:rsidRPr="00994DCD">
        <w:t xml:space="preserve"> дверь осуществляется до входа пассажиров.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4.6. Выход из транспортного средства через среднюю дверь осуществляется через половину дверного проема, обозначенную указателем "Выход".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4.7. Оплата провоза багажа производится путем погашения багажной квитанции, не дающей разрешение на проход пассажира через турникет. При провозе багажа пассажир должен приобрести багажную квитанцию в пунктах продажи транспортных карт или у водителя, а затем погасить поездку на транспортной карте для оплаты своего проезда и прохода через турникет.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jc w:val="center"/>
        <w:outlineLvl w:val="1"/>
      </w:pPr>
      <w:r w:rsidRPr="00994DCD">
        <w:t xml:space="preserve">5. Правила замены </w:t>
      </w:r>
      <w:proofErr w:type="gramStart"/>
      <w:r w:rsidRPr="00994DCD">
        <w:t>неисправных</w:t>
      </w:r>
      <w:proofErr w:type="gramEnd"/>
    </w:p>
    <w:p w:rsidR="00956799" w:rsidRPr="00994DCD" w:rsidRDefault="00956799">
      <w:pPr>
        <w:autoSpaceDE w:val="0"/>
        <w:autoSpaceDN w:val="0"/>
        <w:adjustRightInd w:val="0"/>
        <w:jc w:val="center"/>
      </w:pPr>
      <w:r w:rsidRPr="00994DCD">
        <w:t>транспортных и социальных карт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5.1. При выявлении неисправности транспортной карты (карта не регистрируется устройством считывания </w:t>
      </w:r>
      <w:proofErr w:type="gramStart"/>
      <w:r w:rsidRPr="00994DCD">
        <w:t xml:space="preserve">карт) </w:t>
      </w:r>
      <w:proofErr w:type="gramEnd"/>
      <w:r w:rsidRPr="00994DCD">
        <w:t>пассажир обязан оплатить поездку и обратиться для замены неисправной транспортной карты в кассу транспортной организации или в специализированный пункт реализации проездных билетов, адреса которых пассажир может узнать по телефону, указанному в салоне подвижного состава.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5.2. На вновь выданной с ограниченным числом поездок транспортной карте число поездок устанавливается равным числу оставшихся поездок на неисправной транспортной карте или равным лимиту поездок, если количество поездок невозможно прочитать на неисправной транспортной карте.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5.3. Транспортная карта, признанная неисправной по вине пассажира, подлежит замене в пункте ее реализации (касса транспортной организации или специализированный пункт реализации проездных билетов) при условии оплаты пассажиром ее залоговой стоимости.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На вновь выданной транспортной карте с ограниченным лимитом поездок число поездок устанавливается равным числу оставшихся поездок на неисправной транспортной карте. Период замены транспортной карты составляет не менее 50 дней с момента обращения пассажира в пункт ее реализации.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Замена транспортных карт без лимита поездок производится в течение суток с момента обращения пассажира в пункт их реализации.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 xml:space="preserve">5.4. При выявлении неисправности социальной карты (карта не регистрируется устройством считывания </w:t>
      </w:r>
      <w:proofErr w:type="gramStart"/>
      <w:r w:rsidRPr="00994DCD">
        <w:t xml:space="preserve">карт) </w:t>
      </w:r>
      <w:proofErr w:type="gramEnd"/>
      <w:r w:rsidRPr="00994DCD">
        <w:t>пассажир обязан представить неисправную социальную карту в органы социальной защиты населения по месту жительства для ее замены.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5.5. Идентификационные данные неисправной социальной карты представляются транспортной организацией в органы социальной защиты населения.</w:t>
      </w:r>
    </w:p>
    <w:p w:rsidR="00956799" w:rsidRPr="00994DCD" w:rsidRDefault="00956799">
      <w:pPr>
        <w:autoSpaceDE w:val="0"/>
        <w:autoSpaceDN w:val="0"/>
        <w:adjustRightInd w:val="0"/>
        <w:jc w:val="center"/>
      </w:pPr>
    </w:p>
    <w:p w:rsidR="00956799" w:rsidRPr="00994DCD" w:rsidRDefault="00956799">
      <w:pPr>
        <w:autoSpaceDE w:val="0"/>
        <w:autoSpaceDN w:val="0"/>
        <w:adjustRightInd w:val="0"/>
        <w:jc w:val="center"/>
        <w:outlineLvl w:val="1"/>
      </w:pPr>
      <w:r w:rsidRPr="00994DCD">
        <w:t>6. Меры безопасности</w:t>
      </w: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</w:p>
    <w:p w:rsidR="00956799" w:rsidRPr="00994DCD" w:rsidRDefault="00956799">
      <w:pPr>
        <w:autoSpaceDE w:val="0"/>
        <w:autoSpaceDN w:val="0"/>
        <w:adjustRightInd w:val="0"/>
        <w:ind w:firstLine="540"/>
        <w:jc w:val="both"/>
      </w:pPr>
      <w:r w:rsidRPr="00994DCD">
        <w:t>Пассажирам необходимо предохранять транспортные и социальные карты от механических повреждений и воздействия на них высоких температур, электромагнитных полей, химических и других веществ, способных негативно воздействовать на материал, из которого они изготовлены.</w:t>
      </w:r>
    </w:p>
    <w:sectPr w:rsidR="00956799" w:rsidRPr="00994DCD" w:rsidSect="00D736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6799"/>
    <w:rsid w:val="0003323C"/>
    <w:rsid w:val="0003501D"/>
    <w:rsid w:val="000B37B3"/>
    <w:rsid w:val="000C0213"/>
    <w:rsid w:val="000C45AE"/>
    <w:rsid w:val="00143092"/>
    <w:rsid w:val="00275DF3"/>
    <w:rsid w:val="002B2146"/>
    <w:rsid w:val="002B7B09"/>
    <w:rsid w:val="002D1C9D"/>
    <w:rsid w:val="00344F67"/>
    <w:rsid w:val="00486318"/>
    <w:rsid w:val="004A4930"/>
    <w:rsid w:val="005934E4"/>
    <w:rsid w:val="00686A10"/>
    <w:rsid w:val="006E35CB"/>
    <w:rsid w:val="00722559"/>
    <w:rsid w:val="00725EF5"/>
    <w:rsid w:val="00765120"/>
    <w:rsid w:val="008B17E7"/>
    <w:rsid w:val="009110E7"/>
    <w:rsid w:val="00956799"/>
    <w:rsid w:val="00967C52"/>
    <w:rsid w:val="00994DCD"/>
    <w:rsid w:val="00A10466"/>
    <w:rsid w:val="00A2262C"/>
    <w:rsid w:val="00A306DE"/>
    <w:rsid w:val="00C9382B"/>
    <w:rsid w:val="00D73622"/>
    <w:rsid w:val="00DE36A1"/>
    <w:rsid w:val="00E248A3"/>
    <w:rsid w:val="00E32B93"/>
    <w:rsid w:val="00EC7332"/>
    <w:rsid w:val="00F44645"/>
    <w:rsid w:val="00FB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567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67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C2A52FB9A5CD1FE078CC2B1CD008031BC265D49C726AAA48396516596538D03498073AFFE0C82gAL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C2A52FB9A5CD1FE078CC2B1CD008031BC265D49C726AAA48396516596538D03498073AFFE0C83gAL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C2A52FB9A5CD1FE078CC2B1CD008031BC265D49C726AAA48396516596538D03498073AFFE0C83gAL0K" TargetMode="External"/><Relationship Id="rId11" Type="http://schemas.openxmlformats.org/officeDocument/2006/relationships/hyperlink" Target="consultantplus://offline/ref=334C2A52FB9A5CD1FE078CC2B1CD008036B4245F40C87BA0ACDA9A53g6L2K" TargetMode="External"/><Relationship Id="rId5" Type="http://schemas.openxmlformats.org/officeDocument/2006/relationships/hyperlink" Target="consultantplus://offline/ref=334C2A52FB9A5CD1FE078CC2B1CD008031BE25594ACA26AAA483965165g9L6K" TargetMode="External"/><Relationship Id="rId10" Type="http://schemas.openxmlformats.org/officeDocument/2006/relationships/hyperlink" Target="consultantplus://offline/ref=334C2A52FB9A5CD1FE078CC2B1CD008035B42A5F41C87BA0ACDA9A53g6L2K" TargetMode="External"/><Relationship Id="rId4" Type="http://schemas.openxmlformats.org/officeDocument/2006/relationships/hyperlink" Target="consultantplus://offline/ref=334C2A52FB9A5CD1FE078CC2B1CD008034B4245A4CC87BA0ACDA9A53g6L2K" TargetMode="External"/><Relationship Id="rId9" Type="http://schemas.openxmlformats.org/officeDocument/2006/relationships/hyperlink" Target="consultantplus://offline/ref=334C2A52FB9A5CD1FE078CC2B1CD008036B4255F4EC87BA0ACDA9A53g6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Links>
    <vt:vector size="48" baseType="variant">
      <vt:variant>
        <vt:i4>7340091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consultantplus://offline/ref=334C2A52FB9A5CD1FE078CC2B1CD008036B4245F40C87BA0ACDA9A53g6L2K</vt:lpwstr>
      </vt:variant>
      <vt:variant>
        <vt:lpwstr/>
      </vt:variant>
      <vt:variant>
        <vt:i4>7340140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consultantplus://offline/ref=334C2A52FB9A5CD1FE078CC2B1CD008035B42A5F41C87BA0ACDA9A53g6L2K</vt:lpwstr>
      </vt:variant>
      <vt:variant>
        <vt:lpwstr/>
      </vt:variant>
      <vt:variant>
        <vt:i4>7340143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consultantplus://offline/ref=334C2A52FB9A5CD1FE078CC2B1CD008036B4255F4EC87BA0ACDA9A53g6L2K</vt:lpwstr>
      </vt:variant>
      <vt:variant>
        <vt:lpwstr/>
      </vt:variant>
      <vt:variant>
        <vt:i4>3080289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consultantplus://offline/ref=334C2A52FB9A5CD1FE078CC2B1CD008031BC265D49C726AAA48396516596538D03498073AFFE0C82gAL3K</vt:lpwstr>
      </vt:variant>
      <vt:variant>
        <vt:lpwstr/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consultantplus://offline/ref=334C2A52FB9A5CD1FE078CC2B1CD008031BC265D49C726AAA48396516596538D03498073AFFE0C83gAL0K</vt:lpwstr>
      </vt:variant>
      <vt:variant>
        <vt:lpwstr/>
      </vt:variant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consultantplus://offline/ref=334C2A52FB9A5CD1FE078CC2B1CD008031BC265D49C726AAA48396516596538D03498073AFFE0C83gAL0K</vt:lpwstr>
      </vt:variant>
      <vt:variant>
        <vt:lpwstr/>
      </vt:variant>
      <vt:variant>
        <vt:i4>2031696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consultantplus://offline/ref=334C2A52FB9A5CD1FE078CC2B1CD008031BE25594ACA26AAA483965165g9L6K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consultantplus://offline/ref=334C2A52FB9A5CD1FE078CC2B1CD008034B4245A4CC87BA0ACDA9A53g6L2K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Большухин</dc:creator>
  <cp:keywords/>
  <cp:lastModifiedBy>User</cp:lastModifiedBy>
  <cp:revision>2</cp:revision>
  <dcterms:created xsi:type="dcterms:W3CDTF">2013-03-07T04:41:00Z</dcterms:created>
  <dcterms:modified xsi:type="dcterms:W3CDTF">2013-03-07T04:41:00Z</dcterms:modified>
</cp:coreProperties>
</file>